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0D1DE" w14:textId="77777777" w:rsidR="00581890" w:rsidRPr="00581890" w:rsidRDefault="00581890" w:rsidP="005818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CAFE3" w14:textId="437365A0" w:rsidR="00581890" w:rsidRPr="00581890" w:rsidRDefault="00581890" w:rsidP="005818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1890">
        <w:rPr>
          <w:rFonts w:ascii="Times New Roman" w:hAnsi="Times New Roman" w:cs="Times New Roman"/>
          <w:b/>
          <w:bCs/>
          <w:sz w:val="24"/>
          <w:szCs w:val="24"/>
        </w:rPr>
        <w:t>Benyik György</w:t>
      </w:r>
    </w:p>
    <w:p w14:paraId="10EF68BE" w14:textId="7E6B0506" w:rsidR="00581890" w:rsidRPr="00581890" w:rsidRDefault="00581890" w:rsidP="00581890">
      <w:pPr>
        <w:jc w:val="both"/>
        <w:rPr>
          <w:rFonts w:ascii="Times New Roman" w:hAnsi="Times New Roman" w:cs="Times New Roman"/>
          <w:sz w:val="24"/>
          <w:szCs w:val="24"/>
        </w:rPr>
      </w:pPr>
      <w:r w:rsidRPr="00581890">
        <w:rPr>
          <w:rFonts w:ascii="Times New Roman" w:hAnsi="Times New Roman" w:cs="Times New Roman"/>
          <w:b/>
          <w:bCs/>
          <w:sz w:val="24"/>
          <w:szCs w:val="24"/>
        </w:rPr>
        <w:t>Bevezetés és megnyitó</w:t>
      </w:r>
    </w:p>
    <w:p w14:paraId="4B91F267" w14:textId="2A4118C7" w:rsidR="00581890" w:rsidRPr="00581890" w:rsidRDefault="00581890" w:rsidP="00581890">
      <w:pPr>
        <w:jc w:val="both"/>
        <w:rPr>
          <w:rFonts w:ascii="Times New Roman" w:hAnsi="Times New Roman" w:cs="Times New Roman"/>
          <w:sz w:val="24"/>
          <w:szCs w:val="24"/>
        </w:rPr>
      </w:pPr>
      <w:r w:rsidRPr="00581890">
        <w:rPr>
          <w:rFonts w:ascii="Times New Roman" w:hAnsi="Times New Roman" w:cs="Times New Roman"/>
          <w:sz w:val="24"/>
          <w:szCs w:val="24"/>
        </w:rPr>
        <w:t>A vallási fanatizmust napjainkban gyakran az iszlámmal társítják; sokan ilyenkor a keresztények vagy az európai társadalom ellen irányuló erőszakos cselekményekre gondolnak. A vallási fanatizmus bibliai gyökereivel azonban egészen a</w:t>
      </w:r>
      <w:r>
        <w:rPr>
          <w:rFonts w:ascii="Times New Roman" w:hAnsi="Times New Roman" w:cs="Times New Roman"/>
          <w:sz w:val="24"/>
          <w:szCs w:val="24"/>
        </w:rPr>
        <w:t xml:space="preserve"> rég</w:t>
      </w:r>
      <w:r w:rsidRPr="00581890">
        <w:rPr>
          <w:rFonts w:ascii="Times New Roman" w:hAnsi="Times New Roman" w:cs="Times New Roman"/>
          <w:sz w:val="24"/>
          <w:szCs w:val="24"/>
        </w:rPr>
        <w:t>múltba nyúlhatunk</w:t>
      </w:r>
      <w:r>
        <w:rPr>
          <w:rFonts w:ascii="Times New Roman" w:hAnsi="Times New Roman" w:cs="Times New Roman"/>
          <w:sz w:val="24"/>
          <w:szCs w:val="24"/>
        </w:rPr>
        <w:t xml:space="preserve"> vissza</w:t>
      </w:r>
      <w:r w:rsidRPr="00581890">
        <w:rPr>
          <w:rFonts w:ascii="Times New Roman" w:hAnsi="Times New Roman" w:cs="Times New Roman"/>
          <w:sz w:val="24"/>
          <w:szCs w:val="24"/>
        </w:rPr>
        <w:t>: már a héber Bibliában is találunk erre utaló nyomokat, és az ókor keresztényüldözései is a politikai okok mellett mindig vallási indítékokkal is rendelkeztek.</w:t>
      </w:r>
    </w:p>
    <w:p w14:paraId="390D27CB" w14:textId="6F61E6E3" w:rsidR="00581890" w:rsidRPr="00581890" w:rsidRDefault="00581890" w:rsidP="00581890">
      <w:pPr>
        <w:jc w:val="both"/>
        <w:rPr>
          <w:rFonts w:ascii="Times New Roman" w:hAnsi="Times New Roman" w:cs="Times New Roman"/>
          <w:sz w:val="24"/>
          <w:szCs w:val="24"/>
        </w:rPr>
      </w:pPr>
      <w:r w:rsidRPr="00581890">
        <w:rPr>
          <w:rFonts w:ascii="Times New Roman" w:hAnsi="Times New Roman" w:cs="Times New Roman"/>
          <w:sz w:val="24"/>
          <w:szCs w:val="24"/>
        </w:rPr>
        <w:t>A középkor sem volt mentes a fanatikus jelenségektől a kereszténységen belül: a missziós túlzott buzgóság, valamint a zsidók elleni istenkáromlási vádak számos áldozatot követeltek. A fanatizmus a reformáció korának felekezeti konfliktusaiban is megmutatkozott. Az ateizmus megjelenésével pedig a hitetlenség vádja számos tudományos pálya tönkretételéhez vezetett. Végül a 20. századi antiszemitizmus gyökerei is jelentős részben a vallási fanatizmusra vezethetők vissza – olyan jelenségre, amely a hétköznapi gondolkodástól a politikai mozgalmakon át a tudományos diskurzusig, sőt még a biblikus kutatásig is elért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581890">
        <w:rPr>
          <w:rFonts w:ascii="Times New Roman" w:hAnsi="Times New Roman" w:cs="Times New Roman"/>
          <w:sz w:val="24"/>
          <w:szCs w:val="24"/>
        </w:rPr>
        <w:t>.</w:t>
      </w:r>
    </w:p>
    <w:p w14:paraId="48BC706F" w14:textId="77777777" w:rsidR="00581890" w:rsidRPr="00581890" w:rsidRDefault="00581890" w:rsidP="00581890">
      <w:pPr>
        <w:jc w:val="both"/>
        <w:rPr>
          <w:rFonts w:ascii="Times New Roman" w:hAnsi="Times New Roman" w:cs="Times New Roman"/>
          <w:sz w:val="24"/>
          <w:szCs w:val="24"/>
        </w:rPr>
      </w:pPr>
      <w:r w:rsidRPr="00581890">
        <w:rPr>
          <w:rFonts w:ascii="Times New Roman" w:hAnsi="Times New Roman" w:cs="Times New Roman"/>
          <w:sz w:val="24"/>
          <w:szCs w:val="24"/>
        </w:rPr>
        <w:t xml:space="preserve">E háttér előtt a 20. század második felében intenzív felekezetközi és vallásközi párbeszéd indult meg, amelynek pozitív hatásai az elmúlt évtizedekben egyre inkább kibontakoztak. A katolikus egyházban a II. Vatikáni Zsinat </w:t>
      </w:r>
      <w:proofErr w:type="spellStart"/>
      <w:r w:rsidRPr="00581890">
        <w:rPr>
          <w:rFonts w:ascii="Times New Roman" w:hAnsi="Times New Roman" w:cs="Times New Roman"/>
          <w:sz w:val="24"/>
          <w:szCs w:val="24"/>
        </w:rPr>
        <w:t>Nostra</w:t>
      </w:r>
      <w:proofErr w:type="spellEnd"/>
      <w:r w:rsidRPr="005818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890">
        <w:rPr>
          <w:rFonts w:ascii="Times New Roman" w:hAnsi="Times New Roman" w:cs="Times New Roman"/>
          <w:sz w:val="24"/>
          <w:szCs w:val="24"/>
        </w:rPr>
        <w:t>Aetate</w:t>
      </w:r>
      <w:proofErr w:type="spellEnd"/>
      <w:r w:rsidRPr="00581890">
        <w:rPr>
          <w:rFonts w:ascii="Times New Roman" w:hAnsi="Times New Roman" w:cs="Times New Roman"/>
          <w:sz w:val="24"/>
          <w:szCs w:val="24"/>
        </w:rPr>
        <w:t xml:space="preserve"> című dokumentuma (1965) révén a vallási indíttatású kirekesztés lényegi teológiai alapjai meghaladásra kerültek. A politikai színtéren is hasonló fejlemények történtek: az Európai Parlament 2022-ben augusztus 22-ét a vallás vagy világnézet miatti erőszak áldozatainak nemzetközi emléknapjává nyilvánította. Kiemelkedő és történelmileg jelentős példája a vallásközi párbeszédnek továbbá az Abu Dhabiban 2019-ben aláírt dokumentum az emberi testvériségről. Mindazonáltal a vallási fanatizmus napjainkig sem tűnt el teljesen.</w:t>
      </w:r>
    </w:p>
    <w:p w14:paraId="00323C6D" w14:textId="074973F1" w:rsidR="00581890" w:rsidRPr="00581890" w:rsidRDefault="00581890" w:rsidP="00581890">
      <w:pPr>
        <w:jc w:val="both"/>
        <w:rPr>
          <w:rFonts w:ascii="Times New Roman" w:hAnsi="Times New Roman" w:cs="Times New Roman"/>
          <w:sz w:val="24"/>
          <w:szCs w:val="24"/>
        </w:rPr>
      </w:pPr>
      <w:r w:rsidRPr="00581890">
        <w:rPr>
          <w:rFonts w:ascii="Times New Roman" w:hAnsi="Times New Roman" w:cs="Times New Roman"/>
          <w:sz w:val="24"/>
          <w:szCs w:val="24"/>
        </w:rPr>
        <w:t>A 37. SZNBK 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81890">
        <w:rPr>
          <w:rFonts w:ascii="Times New Roman" w:hAnsi="Times New Roman" w:cs="Times New Roman"/>
          <w:sz w:val="24"/>
          <w:szCs w:val="24"/>
        </w:rPr>
        <w:t xml:space="preserve"> előadót vonultat fel.</w:t>
      </w:r>
    </w:p>
    <w:p w14:paraId="2244DCDE" w14:textId="3295A11E" w:rsidR="00581890" w:rsidRPr="00581890" w:rsidRDefault="00581890" w:rsidP="005818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idei konferencia szervezésében k</w:t>
      </w:r>
      <w:r w:rsidRPr="00581890">
        <w:rPr>
          <w:rFonts w:ascii="Times New Roman" w:hAnsi="Times New Roman" w:cs="Times New Roman"/>
          <w:sz w:val="24"/>
          <w:szCs w:val="24"/>
        </w:rPr>
        <w:t xml:space="preserve">ülön kihívásokat jelentett </w:t>
      </w:r>
      <w:proofErr w:type="spellStart"/>
      <w:r w:rsidRPr="00581890">
        <w:rPr>
          <w:rFonts w:ascii="Times New Roman" w:hAnsi="Times New Roman" w:cs="Times New Roman"/>
          <w:sz w:val="24"/>
          <w:szCs w:val="24"/>
        </w:rPr>
        <w:t>Szőnyi</w:t>
      </w:r>
      <w:proofErr w:type="spellEnd"/>
      <w:r w:rsidRPr="00581890">
        <w:rPr>
          <w:rFonts w:ascii="Times New Roman" w:hAnsi="Times New Roman" w:cs="Times New Roman"/>
          <w:sz w:val="24"/>
          <w:szCs w:val="24"/>
        </w:rPr>
        <w:t xml:space="preserve"> Etelka halála, aki több mint 36 éven át a konferencia csendes, de nélkülözhetetlen támogatója volt. Ennek következtében új támogatók és közreműködők bevonására volt szükség. Külön köszönet illeti a Gál Ferenc Egyetem vezetését, mindenekelőtt Janka Zoltán rektorhelyettest, aki Lukács </w:t>
      </w:r>
      <w:proofErr w:type="spellStart"/>
      <w:r w:rsidRPr="00581890">
        <w:rPr>
          <w:rFonts w:ascii="Times New Roman" w:hAnsi="Times New Roman" w:cs="Times New Roman"/>
          <w:sz w:val="24"/>
          <w:szCs w:val="24"/>
        </w:rPr>
        <w:t>Ottilia</w:t>
      </w:r>
      <w:proofErr w:type="spellEnd"/>
      <w:r w:rsidRPr="00581890">
        <w:rPr>
          <w:rFonts w:ascii="Times New Roman" w:hAnsi="Times New Roman" w:cs="Times New Roman"/>
          <w:sz w:val="24"/>
          <w:szCs w:val="24"/>
        </w:rPr>
        <w:t xml:space="preserve"> titkárnővel együtt döntő módon hozzájárult ahhoz, hogy a SZNBK-2025 kötet előállításával kapcsolatos nehézségeket sikerüljön leküzdeni. Köszönet illeti továbbá Varga Péter Lajos kollégámat, aki nagy elkötelezettséggel vállalta a tördelési munkálatokat. Hálámat fejezem ki valamennyi kollégának is az együttműködő és gyors korrektúra-előkészítő munkáért.</w:t>
      </w:r>
    </w:p>
    <w:p w14:paraId="66DCB9C0" w14:textId="555EC635" w:rsidR="00D16D13" w:rsidRPr="00581890" w:rsidRDefault="00581890" w:rsidP="00581890">
      <w:pPr>
        <w:jc w:val="both"/>
        <w:rPr>
          <w:rFonts w:ascii="Times New Roman" w:hAnsi="Times New Roman" w:cs="Times New Roman"/>
          <w:sz w:val="24"/>
          <w:szCs w:val="24"/>
        </w:rPr>
      </w:pPr>
      <w:r w:rsidRPr="00581890">
        <w:rPr>
          <w:rFonts w:ascii="Times New Roman" w:hAnsi="Times New Roman" w:cs="Times New Roman"/>
          <w:sz w:val="24"/>
          <w:szCs w:val="24"/>
        </w:rPr>
        <w:t>Napjainkban az agresszió áthatja a közéleti diskurzust – nemcsak Magyarországon, hanem egész Európában, az Egyesült Államokban, és a világ más részein is. A verbális erőszak megnyilvánul a vallási közösségek üldözésében, az antiszemitizmusban, valamint a terrorcselekményekben. A verbális erőszak vallás üldözéseben antiszemitizmusban és terrorista cselekményekben is megnyilvánul. Ezért is aktuális áttekinteni ezt a témát és annak vallási kereteit, illetve azokat a szempontokat, hogy miként igyekezetek a vallási szövegek felhasználásával, a vallási párbeszéd elmélyítésével csökkenteni az éles szembenállást. Ferenc pápa és Leó pápa felfedezte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1890">
        <w:rPr>
          <w:rFonts w:ascii="Times New Roman" w:hAnsi="Times New Roman" w:cs="Times New Roman"/>
          <w:sz w:val="24"/>
          <w:szCs w:val="24"/>
        </w:rPr>
        <w:t xml:space="preserve"> hogy egyetlen nyilatkozattal vagy dokumentummal nem lehet </w:t>
      </w:r>
      <w:r w:rsidRPr="00581890">
        <w:rPr>
          <w:rFonts w:ascii="Times New Roman" w:hAnsi="Times New Roman" w:cs="Times New Roman"/>
          <w:sz w:val="24"/>
          <w:szCs w:val="24"/>
        </w:rPr>
        <w:lastRenderedPageBreak/>
        <w:t xml:space="preserve">megfordítani ezt a folyamatot. Szükség van többszintű </w:t>
      </w:r>
      <w:proofErr w:type="spellStart"/>
      <w:r w:rsidRPr="00581890">
        <w:rPr>
          <w:rFonts w:ascii="Times New Roman" w:hAnsi="Times New Roman" w:cs="Times New Roman"/>
          <w:sz w:val="24"/>
          <w:szCs w:val="24"/>
        </w:rPr>
        <w:t>szinodális</w:t>
      </w:r>
      <w:proofErr w:type="spellEnd"/>
      <w:r w:rsidRPr="00581890">
        <w:rPr>
          <w:rFonts w:ascii="Times New Roman" w:hAnsi="Times New Roman" w:cs="Times New Roman"/>
          <w:sz w:val="24"/>
          <w:szCs w:val="24"/>
        </w:rPr>
        <w:t xml:space="preserve"> párbeszédre. Ezt most Szegeden, egy akadémiai közegben egy konferencián tesszük, remélve, hogy kezdeményezésünk példamutató lesz a szélesebb táradalom fanatizált rétegére is.      </w:t>
      </w:r>
    </w:p>
    <w:sectPr w:rsidR="00D16D13" w:rsidRPr="00581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90"/>
    <w:rsid w:val="00000603"/>
    <w:rsid w:val="00033E57"/>
    <w:rsid w:val="0005359D"/>
    <w:rsid w:val="00277608"/>
    <w:rsid w:val="00433B57"/>
    <w:rsid w:val="00581890"/>
    <w:rsid w:val="00677DF9"/>
    <w:rsid w:val="007A3A86"/>
    <w:rsid w:val="009306DE"/>
    <w:rsid w:val="00A33E8B"/>
    <w:rsid w:val="00D16D13"/>
    <w:rsid w:val="00EF0DFD"/>
    <w:rsid w:val="00F7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C8DB"/>
  <w15:chartTrackingRefBased/>
  <w15:docId w15:val="{5A59F9B5-704C-43C7-802C-FEE065B3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81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81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818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81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818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81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81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81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81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818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818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818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8189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8189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8189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8189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8189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8189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81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81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81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81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81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8189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8189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8189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818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8189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818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3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448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Macska24</dc:creator>
  <cp:keywords/>
  <dc:description/>
  <cp:lastModifiedBy>Macska24</cp:lastModifiedBy>
  <cp:revision>1</cp:revision>
  <dcterms:created xsi:type="dcterms:W3CDTF">2026-08-21T08:16:00Z</dcterms:created>
  <dcterms:modified xsi:type="dcterms:W3CDTF">2026-08-21T08:26:00Z</dcterms:modified>
</cp:coreProperties>
</file>